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9C655A">
      <w:pPr>
        <w:rPr>
          <w:lang w:bidi="ar-EG"/>
        </w:rPr>
      </w:pPr>
      <w:r w:rsidRPr="00761AA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يهدف هذا البحث الى دراسة وفيات حكام الدولة الاموية من الفرع المرواني وفهم اسباب وفيات حكام هذه الدولة ، </w:t>
      </w:r>
      <w:bookmarkStart w:id="0" w:name="_GoBack"/>
      <w:bookmarkEnd w:id="0"/>
      <w:r w:rsidRPr="00761AA2">
        <w:rPr>
          <w:rFonts w:ascii="Simplified Arabic" w:hAnsi="Simplified Arabic" w:cs="Simplified Arabic"/>
          <w:sz w:val="28"/>
          <w:szCs w:val="28"/>
          <w:rtl/>
          <w:lang w:bidi="ar-EG"/>
        </w:rPr>
        <w:t>فضلا عن دراسة الوصايا التي تركوها واماكن دفنهم.</w:t>
      </w:r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1</cp:revision>
  <dcterms:created xsi:type="dcterms:W3CDTF">2025-08-07T07:22:00Z</dcterms:created>
  <dcterms:modified xsi:type="dcterms:W3CDTF">2025-08-07T07:23:00Z</dcterms:modified>
</cp:coreProperties>
</file>