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1F9" w:rsidRPr="00094885" w:rsidRDefault="004E31F9" w:rsidP="00094885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D12769" w:rsidRPr="00094885" w:rsidRDefault="008B3ACC" w:rsidP="00094885">
      <w:pPr>
        <w:rPr>
          <w:rFonts w:ascii="Simplified Arabic" w:hAnsi="Simplified Arabic" w:cs="PT Bold Heading"/>
          <w:sz w:val="32"/>
          <w:szCs w:val="32"/>
          <w:rtl/>
          <w:lang w:bidi="ar-IQ"/>
        </w:rPr>
      </w:pPr>
      <w:r w:rsidRPr="00094885">
        <w:rPr>
          <w:rFonts w:ascii="Simplified Arabic" w:hAnsi="Simplified Arabic" w:cs="PT Bold Heading"/>
          <w:sz w:val="32"/>
          <w:szCs w:val="32"/>
          <w:rtl/>
          <w:lang w:bidi="ar-IQ"/>
        </w:rPr>
        <w:t xml:space="preserve">أولاً </w:t>
      </w:r>
      <w:r w:rsidR="00014CD3" w:rsidRPr="00094885">
        <w:rPr>
          <w:rFonts w:ascii="Times New Roman" w:hAnsi="Times New Roman" w:cs="Times New Roman" w:hint="cs"/>
          <w:sz w:val="32"/>
          <w:szCs w:val="32"/>
          <w:rtl/>
          <w:lang w:bidi="ar-IQ"/>
        </w:rPr>
        <w:t>–</w:t>
      </w:r>
      <w:r w:rsidRPr="00094885">
        <w:rPr>
          <w:rFonts w:ascii="Simplified Arabic" w:hAnsi="Simplified Arabic" w:cs="PT Bold Heading"/>
          <w:sz w:val="32"/>
          <w:szCs w:val="32"/>
          <w:rtl/>
          <w:lang w:bidi="ar-IQ"/>
        </w:rPr>
        <w:t xml:space="preserve"> </w:t>
      </w:r>
      <w:r w:rsidR="00014CD3" w:rsidRPr="00094885">
        <w:rPr>
          <w:rFonts w:ascii="Simplified Arabic" w:hAnsi="Simplified Arabic" w:cs="PT Bold Heading"/>
          <w:sz w:val="32"/>
          <w:szCs w:val="32"/>
          <w:rtl/>
          <w:lang w:bidi="ar-IQ"/>
        </w:rPr>
        <w:t>الاستنتاج</w:t>
      </w:r>
      <w:r w:rsidR="00014CD3" w:rsidRPr="00094885">
        <w:rPr>
          <w:rFonts w:ascii="Simplified Arabic" w:hAnsi="Simplified Arabic" w:cs="PT Bold Heading" w:hint="cs"/>
          <w:sz w:val="32"/>
          <w:szCs w:val="32"/>
          <w:rtl/>
          <w:lang w:bidi="ar-IQ"/>
        </w:rPr>
        <w:t xml:space="preserve">ات  </w:t>
      </w:r>
      <w:r w:rsidR="00014CD3" w:rsidRPr="00094885">
        <w:rPr>
          <w:rFonts w:ascii="Simplified Arabic" w:hAnsi="Simplified Arabic" w:cs="PT Bold Heading"/>
          <w:sz w:val="32"/>
          <w:szCs w:val="32"/>
          <w:lang w:bidi="ar-IQ"/>
        </w:rPr>
        <w:t xml:space="preserve">  </w:t>
      </w:r>
      <w:r w:rsidR="00F54891" w:rsidRPr="00094885">
        <w:rPr>
          <w:rFonts w:ascii="Simplified Arabic" w:hAnsi="Simplified Arabic" w:cs="PT Bold Heading"/>
          <w:sz w:val="32"/>
          <w:szCs w:val="32"/>
        </w:rPr>
        <w:t>Conclusions</w:t>
      </w:r>
    </w:p>
    <w:p w:rsidR="00D368C3" w:rsidRPr="00094885" w:rsidRDefault="00D12769" w:rsidP="00094885">
      <w:pPr>
        <w:pStyle w:val="NormalWeb"/>
        <w:bidi/>
        <w:spacing w:before="0" w:beforeAutospacing="0" w:afterAutospacing="0"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94885">
        <w:rPr>
          <w:rFonts w:ascii="Simplified Arabic" w:hAnsi="Simplified Arabic" w:cs="Simplified Arabic"/>
          <w:sz w:val="32"/>
          <w:szCs w:val="32"/>
          <w:rtl/>
        </w:rPr>
        <w:t xml:space="preserve">على ضوء نتائج البحث الحالي يمكن </w:t>
      </w:r>
      <w:r w:rsidR="00C37A30" w:rsidRPr="00094885">
        <w:rPr>
          <w:rFonts w:ascii="Simplified Arabic" w:hAnsi="Simplified Arabic" w:cs="Simplified Arabic"/>
          <w:sz w:val="32"/>
          <w:szCs w:val="32"/>
          <w:rtl/>
        </w:rPr>
        <w:t>أن</w:t>
      </w:r>
      <w:r w:rsidRPr="00094885">
        <w:rPr>
          <w:rFonts w:ascii="Simplified Arabic" w:hAnsi="Simplified Arabic" w:cs="Simplified Arabic"/>
          <w:sz w:val="32"/>
          <w:szCs w:val="32"/>
          <w:rtl/>
        </w:rPr>
        <w:t xml:space="preserve"> يستنتج الباحث </w:t>
      </w:r>
      <w:r w:rsidR="00C37A30" w:rsidRPr="00094885">
        <w:rPr>
          <w:rFonts w:ascii="Simplified Arabic" w:hAnsi="Simplified Arabic" w:cs="Simplified Arabic"/>
          <w:sz w:val="32"/>
          <w:szCs w:val="32"/>
          <w:rtl/>
        </w:rPr>
        <w:t xml:space="preserve">أن استعمال </w:t>
      </w:r>
      <w:proofErr w:type="spellStart"/>
      <w:r w:rsidR="00C37A30" w:rsidRPr="00094885">
        <w:rPr>
          <w:rFonts w:ascii="Simplified Arabic" w:hAnsi="Simplified Arabic" w:cs="Simplified Arabic"/>
          <w:sz w:val="32"/>
          <w:szCs w:val="32"/>
          <w:rtl/>
        </w:rPr>
        <w:t>إستراتيجية</w:t>
      </w:r>
      <w:proofErr w:type="spellEnd"/>
      <w:r w:rsidR="00C37A30" w:rsidRPr="00094885">
        <w:rPr>
          <w:rFonts w:ascii="Simplified Arabic" w:hAnsi="Simplified Arabic" w:cs="Simplified Arabic"/>
          <w:sz w:val="32"/>
          <w:szCs w:val="32"/>
          <w:rtl/>
        </w:rPr>
        <w:t xml:space="preserve"> الدعائم التعليمية  </w:t>
      </w:r>
      <w:r w:rsidRPr="00094885">
        <w:rPr>
          <w:rFonts w:ascii="Simplified Arabic" w:hAnsi="Simplified Arabic" w:cs="Simplified Arabic"/>
          <w:sz w:val="32"/>
          <w:szCs w:val="32"/>
          <w:rtl/>
        </w:rPr>
        <w:t xml:space="preserve">: </w:t>
      </w:r>
    </w:p>
    <w:p w:rsidR="00D368C3" w:rsidRPr="00094885" w:rsidRDefault="00D12769" w:rsidP="00094885">
      <w:pPr>
        <w:pStyle w:val="NormalWeb"/>
        <w:bidi/>
        <w:spacing w:before="0" w:beforeAutospacing="0" w:afterAutospacing="0"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94885">
        <w:rPr>
          <w:rFonts w:ascii="Simplified Arabic" w:hAnsi="Simplified Arabic" w:cs="Simplified Arabic"/>
          <w:sz w:val="32"/>
          <w:szCs w:val="32"/>
          <w:rtl/>
        </w:rPr>
        <w:t>1- يتماشى مع متطلبات التربية الحديثة</w:t>
      </w:r>
      <w:r w:rsidR="00D368C3" w:rsidRPr="0009488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94885">
        <w:rPr>
          <w:rFonts w:ascii="Simplified Arabic" w:hAnsi="Simplified Arabic" w:cs="Simplified Arabic"/>
          <w:sz w:val="32"/>
          <w:szCs w:val="32"/>
          <w:rtl/>
        </w:rPr>
        <w:t xml:space="preserve">والتطور العلمي ولا سيما في الميدان التربوي مما يساعد على تحقيق اتجاه رئيسي من اتجاهات الفكر التربوي المعاصر </w:t>
      </w:r>
      <w:r w:rsidR="00D368C3" w:rsidRPr="00094885">
        <w:rPr>
          <w:rFonts w:ascii="Simplified Arabic" w:hAnsi="Simplified Arabic" w:cs="Simplified Arabic"/>
          <w:sz w:val="32"/>
          <w:szCs w:val="32"/>
          <w:rtl/>
        </w:rPr>
        <w:t>وأهدافه</w:t>
      </w:r>
      <w:r w:rsidRPr="00094885">
        <w:rPr>
          <w:rFonts w:ascii="Simplified Arabic" w:hAnsi="Simplified Arabic" w:cs="Simplified Arabic"/>
          <w:sz w:val="32"/>
          <w:szCs w:val="32"/>
          <w:rtl/>
        </w:rPr>
        <w:t xml:space="preserve"> وهو استثارة </w:t>
      </w:r>
      <w:r w:rsidR="003A2969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Pr="00094885">
        <w:rPr>
          <w:rFonts w:ascii="Simplified Arabic" w:hAnsi="Simplified Arabic" w:cs="Simplified Arabic"/>
          <w:sz w:val="32"/>
          <w:szCs w:val="32"/>
          <w:rtl/>
        </w:rPr>
        <w:t xml:space="preserve">دافعية </w:t>
      </w:r>
      <w:r w:rsidR="003A2969">
        <w:rPr>
          <w:rFonts w:ascii="Simplified Arabic" w:hAnsi="Simplified Arabic" w:cs="Simplified Arabic" w:hint="cs"/>
          <w:sz w:val="32"/>
          <w:szCs w:val="32"/>
          <w:rtl/>
        </w:rPr>
        <w:t xml:space="preserve">وحماس </w:t>
      </w:r>
      <w:r w:rsidRPr="00094885">
        <w:rPr>
          <w:rFonts w:ascii="Simplified Arabic" w:hAnsi="Simplified Arabic" w:cs="Simplified Arabic"/>
          <w:sz w:val="32"/>
          <w:szCs w:val="32"/>
          <w:rtl/>
        </w:rPr>
        <w:t>ال</w:t>
      </w:r>
      <w:r w:rsidR="00D368C3" w:rsidRPr="00094885">
        <w:rPr>
          <w:rFonts w:ascii="Simplified Arabic" w:hAnsi="Simplified Arabic" w:cs="Simplified Arabic"/>
          <w:sz w:val="32"/>
          <w:szCs w:val="32"/>
          <w:rtl/>
        </w:rPr>
        <w:t>تلاميذ</w:t>
      </w:r>
      <w:r w:rsidRPr="00094885">
        <w:rPr>
          <w:rFonts w:ascii="Simplified Arabic" w:hAnsi="Simplified Arabic" w:cs="Simplified Arabic"/>
          <w:sz w:val="32"/>
          <w:szCs w:val="32"/>
          <w:rtl/>
        </w:rPr>
        <w:t xml:space="preserve"> نحو التعلم .</w:t>
      </w:r>
    </w:p>
    <w:p w:rsidR="00D368C3" w:rsidRPr="00094885" w:rsidRDefault="00D12769" w:rsidP="002A62F0">
      <w:pPr>
        <w:pStyle w:val="NormalWeb"/>
        <w:bidi/>
        <w:spacing w:before="0" w:beforeAutospacing="0" w:afterAutospacing="0"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9488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368C3" w:rsidRPr="00094885">
        <w:rPr>
          <w:rFonts w:ascii="Simplified Arabic" w:hAnsi="Simplified Arabic" w:cs="Simplified Arabic"/>
          <w:sz w:val="32"/>
          <w:szCs w:val="32"/>
          <w:rtl/>
          <w:lang w:bidi="fa-IR"/>
        </w:rPr>
        <w:t>2</w:t>
      </w:r>
      <w:r w:rsidRPr="00094885">
        <w:rPr>
          <w:rFonts w:ascii="Simplified Arabic" w:hAnsi="Simplified Arabic" w:cs="Simplified Arabic"/>
          <w:sz w:val="32"/>
          <w:szCs w:val="32"/>
          <w:rtl/>
          <w:lang w:bidi="fa-IR"/>
        </w:rPr>
        <w:t>-</w:t>
      </w:r>
      <w:r w:rsidR="002A62F0">
        <w:rPr>
          <w:rFonts w:ascii="Simplified Arabic" w:hAnsi="Simplified Arabic" w:cs="Simplified Arabic" w:hint="cs"/>
          <w:sz w:val="32"/>
          <w:szCs w:val="32"/>
          <w:rtl/>
          <w:lang w:bidi="fa-IR"/>
        </w:rPr>
        <w:t xml:space="preserve"> يكون المعلم أكثر نشاطاً في تقديم الدروس للتلاميذ مما يؤثر على اتجاههم نحو المادة.</w:t>
      </w:r>
    </w:p>
    <w:p w:rsidR="00D368C3" w:rsidRDefault="00D12769" w:rsidP="002A62F0">
      <w:pPr>
        <w:pStyle w:val="NormalWeb"/>
        <w:bidi/>
        <w:spacing w:before="0" w:beforeAutospacing="0" w:afterAutospacing="0"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9488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A62F0">
        <w:rPr>
          <w:rFonts w:ascii="Simplified Arabic" w:hAnsi="Simplified Arabic" w:cs="Simplified Arabic" w:hint="cs"/>
          <w:sz w:val="32"/>
          <w:szCs w:val="32"/>
          <w:rtl/>
        </w:rPr>
        <w:t>3</w:t>
      </w:r>
      <w:r w:rsidRPr="00094885">
        <w:rPr>
          <w:rFonts w:ascii="Simplified Arabic" w:hAnsi="Simplified Arabic" w:cs="Simplified Arabic"/>
          <w:sz w:val="32"/>
          <w:szCs w:val="32"/>
          <w:rtl/>
        </w:rPr>
        <w:t>- يجعل ال</w:t>
      </w:r>
      <w:r w:rsidR="00D368C3" w:rsidRPr="00094885">
        <w:rPr>
          <w:rFonts w:ascii="Simplified Arabic" w:hAnsi="Simplified Arabic" w:cs="Simplified Arabic"/>
          <w:sz w:val="32"/>
          <w:szCs w:val="32"/>
          <w:rtl/>
        </w:rPr>
        <w:t>تلميذ</w:t>
      </w:r>
      <w:r w:rsidRPr="00094885">
        <w:rPr>
          <w:rFonts w:ascii="Simplified Arabic" w:hAnsi="Simplified Arabic" w:cs="Simplified Arabic"/>
          <w:sz w:val="32"/>
          <w:szCs w:val="32"/>
          <w:rtl/>
        </w:rPr>
        <w:t xml:space="preserve"> نشط</w:t>
      </w:r>
      <w:r w:rsidR="00D368C3" w:rsidRPr="00094885">
        <w:rPr>
          <w:rFonts w:ascii="Simplified Arabic" w:hAnsi="Simplified Arabic" w:cs="Simplified Arabic"/>
          <w:sz w:val="32"/>
          <w:szCs w:val="32"/>
          <w:rtl/>
        </w:rPr>
        <w:t>اً</w:t>
      </w:r>
      <w:r w:rsidRPr="00094885">
        <w:rPr>
          <w:rFonts w:ascii="Simplified Arabic" w:hAnsi="Simplified Arabic" w:cs="Simplified Arabic"/>
          <w:sz w:val="32"/>
          <w:szCs w:val="32"/>
          <w:rtl/>
        </w:rPr>
        <w:t xml:space="preserve"> وفاع</w:t>
      </w:r>
      <w:r w:rsidR="00D368C3" w:rsidRPr="00094885">
        <w:rPr>
          <w:rFonts w:ascii="Simplified Arabic" w:hAnsi="Simplified Arabic" w:cs="Simplified Arabic"/>
          <w:sz w:val="32"/>
          <w:szCs w:val="32"/>
          <w:rtl/>
        </w:rPr>
        <w:t>لاً</w:t>
      </w:r>
      <w:r w:rsidRPr="00094885">
        <w:rPr>
          <w:rFonts w:ascii="Simplified Arabic" w:hAnsi="Simplified Arabic" w:cs="Simplified Arabic"/>
          <w:sz w:val="32"/>
          <w:szCs w:val="32"/>
          <w:rtl/>
        </w:rPr>
        <w:t xml:space="preserve"> طوال وقت</w:t>
      </w:r>
      <w:r w:rsidR="00D368C3" w:rsidRPr="0009488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94885">
        <w:rPr>
          <w:rFonts w:ascii="Simplified Arabic" w:hAnsi="Simplified Arabic" w:cs="Simplified Arabic"/>
          <w:sz w:val="32"/>
          <w:szCs w:val="32"/>
          <w:rtl/>
        </w:rPr>
        <w:t xml:space="preserve">الدرس مما يضفي على الدرس طابع الجدية والتواصل والانتباه وهذا ما يظهر من خلال </w:t>
      </w:r>
      <w:r w:rsidR="00D368C3" w:rsidRPr="00094885">
        <w:rPr>
          <w:rFonts w:ascii="Simplified Arabic" w:hAnsi="Simplified Arabic" w:cs="Simplified Arabic"/>
          <w:sz w:val="32"/>
          <w:szCs w:val="32"/>
          <w:rtl/>
        </w:rPr>
        <w:t>الأثر</w:t>
      </w:r>
      <w:r w:rsidRPr="00094885">
        <w:rPr>
          <w:rFonts w:ascii="Simplified Arabic" w:hAnsi="Simplified Arabic" w:cs="Simplified Arabic"/>
          <w:sz w:val="32"/>
          <w:szCs w:val="32"/>
          <w:rtl/>
        </w:rPr>
        <w:t xml:space="preserve"> الايجابي </w:t>
      </w:r>
      <w:r w:rsidR="003B4C62" w:rsidRPr="00094885">
        <w:rPr>
          <w:rFonts w:ascii="Simplified Arabic" w:hAnsi="Simplified Arabic" w:cs="Simplified Arabic"/>
          <w:sz w:val="32"/>
          <w:szCs w:val="32"/>
          <w:rtl/>
        </w:rPr>
        <w:t xml:space="preserve">الكبير </w:t>
      </w:r>
      <w:r w:rsidRPr="00094885">
        <w:rPr>
          <w:rFonts w:ascii="Simplified Arabic" w:hAnsi="Simplified Arabic" w:cs="Simplified Arabic"/>
          <w:sz w:val="32"/>
          <w:szCs w:val="32"/>
          <w:rtl/>
        </w:rPr>
        <w:t xml:space="preserve"> في نتائج</w:t>
      </w:r>
      <w:r w:rsidR="00D368C3" w:rsidRPr="00094885">
        <w:rPr>
          <w:rFonts w:ascii="Simplified Arabic" w:hAnsi="Simplified Arabic" w:cs="Simplified Arabic"/>
          <w:sz w:val="32"/>
          <w:szCs w:val="32"/>
          <w:rtl/>
        </w:rPr>
        <w:t xml:space="preserve"> اختباري </w:t>
      </w:r>
      <w:r w:rsidRPr="00094885">
        <w:rPr>
          <w:rFonts w:ascii="Simplified Arabic" w:hAnsi="Simplified Arabic" w:cs="Simplified Arabic"/>
          <w:sz w:val="32"/>
          <w:szCs w:val="32"/>
          <w:rtl/>
        </w:rPr>
        <w:t>ا</w:t>
      </w:r>
      <w:r w:rsidR="00D368C3" w:rsidRPr="00094885">
        <w:rPr>
          <w:rFonts w:ascii="Simplified Arabic" w:hAnsi="Simplified Arabic" w:cs="Simplified Arabic"/>
          <w:sz w:val="32"/>
          <w:szCs w:val="32"/>
          <w:rtl/>
        </w:rPr>
        <w:t>كتساب</w:t>
      </w:r>
      <w:r w:rsidRPr="0009488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368C3" w:rsidRPr="00094885">
        <w:rPr>
          <w:rFonts w:ascii="Simplified Arabic" w:hAnsi="Simplified Arabic" w:cs="Simplified Arabic"/>
          <w:sz w:val="32"/>
          <w:szCs w:val="32"/>
          <w:rtl/>
        </w:rPr>
        <w:t xml:space="preserve">المفاهيم التاريخية </w:t>
      </w:r>
      <w:r w:rsidRPr="00094885">
        <w:rPr>
          <w:rFonts w:ascii="Simplified Arabic" w:hAnsi="Simplified Arabic" w:cs="Simplified Arabic"/>
          <w:sz w:val="32"/>
          <w:szCs w:val="32"/>
          <w:rtl/>
        </w:rPr>
        <w:t>و</w:t>
      </w:r>
      <w:r w:rsidR="00D368C3" w:rsidRPr="00094885">
        <w:rPr>
          <w:rFonts w:ascii="Simplified Arabic" w:hAnsi="Simplified Arabic" w:cs="Simplified Arabic"/>
          <w:sz w:val="32"/>
          <w:szCs w:val="32"/>
          <w:rtl/>
        </w:rPr>
        <w:t xml:space="preserve">تنمية </w:t>
      </w:r>
      <w:r w:rsidRPr="00094885">
        <w:rPr>
          <w:rFonts w:ascii="Simplified Arabic" w:hAnsi="Simplified Arabic" w:cs="Simplified Arabic"/>
          <w:sz w:val="32"/>
          <w:szCs w:val="32"/>
          <w:rtl/>
        </w:rPr>
        <w:t xml:space="preserve">الاتجاه </w:t>
      </w:r>
      <w:r w:rsidR="00D368C3" w:rsidRPr="00094885">
        <w:rPr>
          <w:rFonts w:ascii="Simplified Arabic" w:hAnsi="Simplified Arabic" w:cs="Simplified Arabic"/>
          <w:sz w:val="32"/>
          <w:szCs w:val="32"/>
          <w:rtl/>
        </w:rPr>
        <w:t>نحو المادة أفضل من الطريقة الاعتيادية</w:t>
      </w:r>
      <w:r w:rsidRPr="00094885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:rsidR="003A2969" w:rsidRPr="00094885" w:rsidRDefault="002A62F0" w:rsidP="002A62F0">
      <w:pPr>
        <w:pStyle w:val="NormalWeb"/>
        <w:bidi/>
        <w:spacing w:before="0" w:beforeAutospacing="0" w:afterAutospacing="0"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4</w:t>
      </w:r>
      <w:r w:rsidR="003A2969"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="003A2969" w:rsidRPr="003A2969">
        <w:rPr>
          <w:rFonts w:ascii="Simplified Arabic" w:hAnsi="Simplified Arabic" w:cs="Simplified Arabic"/>
          <w:sz w:val="32"/>
          <w:szCs w:val="32"/>
          <w:rtl/>
          <w:lang w:bidi="ar-IQ"/>
        </w:rPr>
        <w:t>ركزت على ال</w:t>
      </w:r>
      <w:r w:rsidR="003A296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تلميذ</w:t>
      </w:r>
      <w:r w:rsidR="003A2969" w:rsidRPr="003A296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وجهده في العملية التعليمية.</w:t>
      </w:r>
    </w:p>
    <w:p w:rsidR="00D12769" w:rsidRPr="00094885" w:rsidRDefault="00D12769" w:rsidP="00094885">
      <w:pPr>
        <w:pStyle w:val="NormalWeb"/>
        <w:bidi/>
        <w:spacing w:before="0" w:beforeAutospacing="0" w:afterAutospacing="0" w:line="276" w:lineRule="auto"/>
        <w:jc w:val="both"/>
        <w:rPr>
          <w:rFonts w:ascii="Simplified Arabic" w:hAnsi="Simplified Arabic" w:cs="Simplified Arabic"/>
          <w:sz w:val="32"/>
          <w:szCs w:val="32"/>
        </w:rPr>
      </w:pPr>
    </w:p>
    <w:p w:rsidR="00014CD3" w:rsidRPr="00094885" w:rsidRDefault="00014CD3" w:rsidP="00094885">
      <w:pPr>
        <w:pStyle w:val="NormalWeb"/>
        <w:bidi/>
        <w:spacing w:before="0" w:beforeAutospacing="0" w:afterAutospacing="0" w:line="276" w:lineRule="auto"/>
        <w:jc w:val="both"/>
        <w:rPr>
          <w:rFonts w:ascii="Simplified Arabic" w:hAnsi="Simplified Arabic" w:cs="Simplified Arabic"/>
          <w:sz w:val="32"/>
          <w:szCs w:val="32"/>
        </w:rPr>
      </w:pPr>
    </w:p>
    <w:p w:rsidR="00014CD3" w:rsidRPr="00094885" w:rsidRDefault="00014CD3" w:rsidP="00094885">
      <w:pPr>
        <w:pStyle w:val="NormalWeb"/>
        <w:bidi/>
        <w:spacing w:before="0" w:beforeAutospacing="0" w:afterAutospacing="0" w:line="276" w:lineRule="auto"/>
        <w:jc w:val="both"/>
        <w:rPr>
          <w:rFonts w:ascii="Simplified Arabic" w:hAnsi="Simplified Arabic" w:cs="Simplified Arabic"/>
          <w:sz w:val="32"/>
          <w:szCs w:val="32"/>
        </w:rPr>
      </w:pPr>
    </w:p>
    <w:p w:rsidR="00014CD3" w:rsidRDefault="00014CD3" w:rsidP="00094885">
      <w:pPr>
        <w:pStyle w:val="NormalWeb"/>
        <w:bidi/>
        <w:spacing w:before="0" w:beforeAutospacing="0" w:afterAutospacing="0"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2A62F0" w:rsidRDefault="002A62F0" w:rsidP="002A62F0">
      <w:pPr>
        <w:pStyle w:val="NormalWeb"/>
        <w:bidi/>
        <w:spacing w:before="0" w:beforeAutospacing="0" w:afterAutospacing="0"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2A62F0" w:rsidRPr="002A62F0" w:rsidRDefault="002A62F0" w:rsidP="002A62F0">
      <w:pPr>
        <w:pStyle w:val="NormalWeb"/>
        <w:bidi/>
        <w:spacing w:before="0" w:beforeAutospacing="0" w:afterAutospacing="0"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2A62F0" w:rsidRDefault="002A62F0" w:rsidP="00094885">
      <w:pPr>
        <w:pStyle w:val="NormalWeb"/>
        <w:bidi/>
        <w:spacing w:before="0" w:beforeAutospacing="0" w:afterAutospacing="0" w:line="276" w:lineRule="auto"/>
        <w:jc w:val="both"/>
        <w:rPr>
          <w:rFonts w:ascii="Simplified Arabic" w:hAnsi="Simplified Arabic" w:cs="PT Bold Heading"/>
          <w:sz w:val="32"/>
          <w:szCs w:val="32"/>
          <w:rtl/>
        </w:rPr>
      </w:pPr>
    </w:p>
    <w:p w:rsidR="003B4C62" w:rsidRPr="00094885" w:rsidRDefault="008B3ACC" w:rsidP="002A62F0">
      <w:pPr>
        <w:pStyle w:val="NormalWeb"/>
        <w:bidi/>
        <w:spacing w:before="0" w:beforeAutospacing="0" w:afterAutospacing="0" w:line="276" w:lineRule="auto"/>
        <w:jc w:val="both"/>
        <w:rPr>
          <w:rFonts w:ascii="Simplified Arabic" w:hAnsi="Simplified Arabic" w:cs="PT Bold Heading"/>
          <w:sz w:val="32"/>
          <w:szCs w:val="32"/>
          <w:rtl/>
        </w:rPr>
      </w:pPr>
      <w:r w:rsidRPr="00094885">
        <w:rPr>
          <w:rFonts w:ascii="Simplified Arabic" w:hAnsi="Simplified Arabic" w:cs="PT Bold Heading"/>
          <w:sz w:val="32"/>
          <w:szCs w:val="32"/>
          <w:rtl/>
        </w:rPr>
        <w:t xml:space="preserve">ثانياً- </w:t>
      </w:r>
      <w:r w:rsidR="003B4C62" w:rsidRPr="00094885">
        <w:rPr>
          <w:rFonts w:ascii="Simplified Arabic" w:hAnsi="Simplified Arabic" w:cs="PT Bold Heading"/>
          <w:sz w:val="32"/>
          <w:szCs w:val="32"/>
          <w:rtl/>
        </w:rPr>
        <w:t>التوصيات</w:t>
      </w:r>
      <w:r w:rsidR="00F54891" w:rsidRPr="00094885">
        <w:rPr>
          <w:rFonts w:ascii="Simplified Arabic" w:hAnsi="Simplified Arabic" w:cs="PT Bold Heading"/>
          <w:sz w:val="32"/>
          <w:szCs w:val="32"/>
        </w:rPr>
        <w:t xml:space="preserve">Recommendations </w:t>
      </w:r>
    </w:p>
    <w:p w:rsidR="00D12769" w:rsidRPr="00094885" w:rsidRDefault="004854FC" w:rsidP="002A62F0">
      <w:pPr>
        <w:pStyle w:val="NormalWeb"/>
        <w:bidi/>
        <w:spacing w:before="0" w:beforeAutospacing="0" w:afterAutospacing="0"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94885">
        <w:rPr>
          <w:rFonts w:ascii="Simplified Arabic" w:hAnsi="Simplified Arabic" w:cs="Simplified Arabic"/>
          <w:sz w:val="32"/>
          <w:szCs w:val="32"/>
          <w:rtl/>
        </w:rPr>
        <w:t xml:space="preserve">1- </w:t>
      </w:r>
      <w:r w:rsidR="003B4C62" w:rsidRPr="00094885">
        <w:rPr>
          <w:rFonts w:ascii="Simplified Arabic" w:hAnsi="Simplified Arabic" w:cs="Simplified Arabic"/>
          <w:sz w:val="32"/>
          <w:szCs w:val="32"/>
          <w:rtl/>
        </w:rPr>
        <w:t>أعداد برامج</w:t>
      </w:r>
      <w:r w:rsidR="002A62F0">
        <w:rPr>
          <w:rFonts w:ascii="Simplified Arabic" w:hAnsi="Simplified Arabic" w:cs="Simplified Arabic" w:hint="cs"/>
          <w:sz w:val="32"/>
          <w:szCs w:val="32"/>
          <w:rtl/>
        </w:rPr>
        <w:t xml:space="preserve"> ودورات</w:t>
      </w:r>
      <w:r w:rsidR="003B4C62" w:rsidRPr="00094885">
        <w:rPr>
          <w:rFonts w:ascii="Simplified Arabic" w:hAnsi="Simplified Arabic" w:cs="Simplified Arabic"/>
          <w:sz w:val="32"/>
          <w:szCs w:val="32"/>
          <w:rtl/>
        </w:rPr>
        <w:t xml:space="preserve"> لأعداد المعلمين </w:t>
      </w:r>
      <w:r w:rsidR="002A62F0">
        <w:rPr>
          <w:rFonts w:ascii="Simplified Arabic" w:hAnsi="Simplified Arabic" w:cs="Simplified Arabic" w:hint="cs"/>
          <w:sz w:val="32"/>
          <w:szCs w:val="32"/>
          <w:rtl/>
        </w:rPr>
        <w:t>أثناء الخدمة</w:t>
      </w:r>
      <w:r w:rsidR="003B4C62" w:rsidRPr="00094885">
        <w:rPr>
          <w:rFonts w:ascii="Simplified Arabic" w:hAnsi="Simplified Arabic" w:cs="Simplified Arabic"/>
          <w:sz w:val="32"/>
          <w:szCs w:val="32"/>
          <w:rtl/>
        </w:rPr>
        <w:t xml:space="preserve"> تتضمن </w:t>
      </w:r>
      <w:proofErr w:type="spellStart"/>
      <w:r w:rsidR="003B4C62" w:rsidRPr="00094885">
        <w:rPr>
          <w:rFonts w:ascii="Simplified Arabic" w:hAnsi="Simplified Arabic" w:cs="Simplified Arabic"/>
          <w:sz w:val="32"/>
          <w:szCs w:val="32"/>
          <w:rtl/>
        </w:rPr>
        <w:t>إستراتيجية</w:t>
      </w:r>
      <w:proofErr w:type="spellEnd"/>
      <w:r w:rsidR="003B4C62" w:rsidRPr="00094885">
        <w:rPr>
          <w:rFonts w:ascii="Simplified Arabic" w:hAnsi="Simplified Arabic" w:cs="Simplified Arabic"/>
          <w:sz w:val="32"/>
          <w:szCs w:val="32"/>
          <w:rtl/>
        </w:rPr>
        <w:t xml:space="preserve"> الدعائم التعليمية ليصل أثرها للمتعلم ويتعرف على أسسها النظرية وطرق تطبيقها.</w:t>
      </w:r>
    </w:p>
    <w:p w:rsidR="003B4C62" w:rsidRPr="00094885" w:rsidRDefault="004854FC" w:rsidP="002A62F0">
      <w:pPr>
        <w:pStyle w:val="NormalWeb"/>
        <w:bidi/>
        <w:spacing w:before="0" w:beforeAutospacing="0" w:afterAutospacing="0"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94885">
        <w:rPr>
          <w:rFonts w:ascii="Simplified Arabic" w:hAnsi="Simplified Arabic" w:cs="Simplified Arabic"/>
          <w:sz w:val="32"/>
          <w:szCs w:val="32"/>
          <w:rtl/>
        </w:rPr>
        <w:t xml:space="preserve">2- </w:t>
      </w:r>
      <w:r w:rsidR="003B4C62" w:rsidRPr="00094885">
        <w:rPr>
          <w:rFonts w:ascii="Simplified Arabic" w:hAnsi="Simplified Arabic" w:cs="Simplified Arabic"/>
          <w:sz w:val="32"/>
          <w:szCs w:val="32"/>
          <w:rtl/>
        </w:rPr>
        <w:t>استخدام أعضاء الهيئات الت</w:t>
      </w:r>
      <w:r w:rsidR="002A62F0">
        <w:rPr>
          <w:rFonts w:ascii="Simplified Arabic" w:hAnsi="Simplified Arabic" w:cs="Simplified Arabic" w:hint="cs"/>
          <w:sz w:val="32"/>
          <w:szCs w:val="32"/>
          <w:rtl/>
        </w:rPr>
        <w:t>عليمية</w:t>
      </w:r>
      <w:r w:rsidR="003B4C62" w:rsidRPr="0009488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3B4C62" w:rsidRPr="00094885">
        <w:rPr>
          <w:rFonts w:ascii="Simplified Arabic" w:hAnsi="Simplified Arabic" w:cs="Simplified Arabic"/>
          <w:sz w:val="32"/>
          <w:szCs w:val="32"/>
          <w:rtl/>
        </w:rPr>
        <w:t>إستراتيجية</w:t>
      </w:r>
      <w:proofErr w:type="spellEnd"/>
      <w:r w:rsidR="003B4C62" w:rsidRPr="00094885">
        <w:rPr>
          <w:rFonts w:ascii="Simplified Arabic" w:hAnsi="Simplified Arabic" w:cs="Simplified Arabic"/>
          <w:sz w:val="32"/>
          <w:szCs w:val="32"/>
          <w:rtl/>
        </w:rPr>
        <w:t xml:space="preserve"> الدعائم التعليمية في تدريس المواد بصورة عامة والاجتماعيات بصورة خاصة.</w:t>
      </w:r>
    </w:p>
    <w:p w:rsidR="00CD2205" w:rsidRPr="00094885" w:rsidRDefault="004854FC" w:rsidP="002A62F0">
      <w:pPr>
        <w:pStyle w:val="NormalWeb"/>
        <w:bidi/>
        <w:spacing w:before="0" w:beforeAutospacing="0" w:afterAutospacing="0"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94885">
        <w:rPr>
          <w:rFonts w:ascii="Simplified Arabic" w:hAnsi="Simplified Arabic" w:cs="Simplified Arabic"/>
          <w:sz w:val="32"/>
          <w:szCs w:val="32"/>
          <w:rtl/>
        </w:rPr>
        <w:t xml:space="preserve">3- ضرورة استخدام معلمي الاجتماعيات لأساليب </w:t>
      </w:r>
      <w:r w:rsidR="002A62F0">
        <w:rPr>
          <w:rFonts w:ascii="Simplified Arabic" w:hAnsi="Simplified Arabic" w:cs="Simplified Arabic" w:hint="cs"/>
          <w:sz w:val="32"/>
          <w:szCs w:val="32"/>
          <w:rtl/>
        </w:rPr>
        <w:t xml:space="preserve">تدريس تزيد من </w:t>
      </w:r>
      <w:r w:rsidRPr="00094885">
        <w:rPr>
          <w:rFonts w:ascii="Simplified Arabic" w:hAnsi="Simplified Arabic" w:cs="Simplified Arabic"/>
          <w:sz w:val="32"/>
          <w:szCs w:val="32"/>
          <w:rtl/>
        </w:rPr>
        <w:t>الدافعية في الدرس لأنه يسهم في</w:t>
      </w:r>
      <w:r w:rsidR="002A62F0">
        <w:rPr>
          <w:rFonts w:ascii="Simplified Arabic" w:hAnsi="Simplified Arabic" w:cs="Simplified Arabic"/>
          <w:sz w:val="32"/>
          <w:szCs w:val="32"/>
          <w:rtl/>
        </w:rPr>
        <w:t xml:space="preserve"> تنمية اتجاه ايجابي نحو المادة </w:t>
      </w:r>
      <w:r w:rsidR="002A62F0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D12769" w:rsidRPr="00094885" w:rsidRDefault="00CD2205" w:rsidP="0009488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94885">
        <w:rPr>
          <w:rFonts w:ascii="Simplified Arabic" w:hAnsi="Simplified Arabic" w:cs="Simplified Arabic"/>
          <w:sz w:val="32"/>
          <w:szCs w:val="32"/>
          <w:rtl/>
          <w:lang w:bidi="ar-IQ"/>
        </w:rPr>
        <w:t>4- ينبغي قيام وزارة التربية</w:t>
      </w:r>
      <w:r w:rsidR="002A62F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- المديرية العامة للمناهج الدراسية</w:t>
      </w:r>
      <w:r w:rsidRPr="0009488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بإصدار كتيب صغير أو دليل المعلم يتضمن طرائق تدريس حديثة ومختلفة </w:t>
      </w:r>
      <w:r w:rsidR="00C37A30" w:rsidRPr="0009488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، </w:t>
      </w:r>
      <w:r w:rsidRPr="0009488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ومنها </w:t>
      </w:r>
      <w:r w:rsidR="000B7753" w:rsidRPr="0009488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استراتيجية</w:t>
      </w:r>
      <w:bookmarkStart w:id="0" w:name="_GoBack"/>
      <w:bookmarkEnd w:id="0"/>
      <w:r w:rsidRPr="0009488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الدعائم التعليمية وكيفية استعمال كل </w:t>
      </w:r>
      <w:r w:rsidR="000B7753" w:rsidRPr="0009488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استراتيجية</w:t>
      </w:r>
      <w:r w:rsidRPr="0009488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هذه </w:t>
      </w:r>
      <w:r w:rsidR="000B7753" w:rsidRPr="0009488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الاستراتيج</w:t>
      </w:r>
      <w:r w:rsidR="000B775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</w:t>
      </w:r>
      <w:r w:rsidR="000B7753" w:rsidRPr="0009488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ات</w:t>
      </w:r>
      <w:r w:rsidRPr="0009488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خلال ذكر الخطوات الخاصّة </w:t>
      </w:r>
      <w:r w:rsidR="000B7753" w:rsidRPr="0009488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بالاستراتيجية</w:t>
      </w:r>
      <w:r w:rsidRPr="0009488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ويوزع على المعلمين أو يوضع في مكتبَة المدرسة وعّده دليل عمل للمعلمين.</w:t>
      </w:r>
    </w:p>
    <w:p w:rsidR="00CD2205" w:rsidRPr="00094885" w:rsidRDefault="00CD2205" w:rsidP="00094885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CD2205" w:rsidRPr="00094885" w:rsidRDefault="00CD2205" w:rsidP="00094885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CD2205" w:rsidRPr="00094885" w:rsidRDefault="00CD2205" w:rsidP="00094885">
      <w:pPr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</w:p>
    <w:p w:rsidR="00014CD3" w:rsidRPr="00094885" w:rsidRDefault="00014CD3" w:rsidP="00094885">
      <w:pPr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</w:p>
    <w:p w:rsidR="00014CD3" w:rsidRDefault="00014CD3" w:rsidP="00094885">
      <w:pPr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</w:p>
    <w:p w:rsidR="002A62F0" w:rsidRDefault="002A62F0" w:rsidP="00094885">
      <w:pPr>
        <w:rPr>
          <w:rFonts w:ascii="Simplified Arabic" w:hAnsi="Simplified Arabic" w:cs="PT Bold Heading"/>
          <w:sz w:val="32"/>
          <w:szCs w:val="32"/>
          <w:rtl/>
          <w:lang w:bidi="ar-IQ"/>
        </w:rPr>
      </w:pPr>
    </w:p>
    <w:p w:rsidR="00CD2205" w:rsidRPr="00094885" w:rsidRDefault="008B3ACC" w:rsidP="00094885">
      <w:pPr>
        <w:rPr>
          <w:rFonts w:ascii="Simplified Arabic" w:hAnsi="Simplified Arabic" w:cs="PT Bold Heading"/>
          <w:sz w:val="32"/>
          <w:szCs w:val="32"/>
          <w:rtl/>
          <w:lang w:bidi="ar-IQ"/>
        </w:rPr>
      </w:pPr>
      <w:r w:rsidRPr="00094885">
        <w:rPr>
          <w:rFonts w:ascii="Simplified Arabic" w:hAnsi="Simplified Arabic" w:cs="PT Bold Heading"/>
          <w:sz w:val="32"/>
          <w:szCs w:val="32"/>
          <w:rtl/>
          <w:lang w:bidi="ar-IQ"/>
        </w:rPr>
        <w:lastRenderedPageBreak/>
        <w:t xml:space="preserve">ثالثاً- </w:t>
      </w:r>
      <w:r w:rsidR="00CD2205" w:rsidRPr="00094885">
        <w:rPr>
          <w:rFonts w:ascii="Simplified Arabic" w:hAnsi="Simplified Arabic" w:cs="PT Bold Heading"/>
          <w:sz w:val="32"/>
          <w:szCs w:val="32"/>
          <w:rtl/>
          <w:lang w:bidi="ar-IQ"/>
        </w:rPr>
        <w:t>المقترحات</w:t>
      </w:r>
      <w:r w:rsidR="00F54891" w:rsidRPr="00094885">
        <w:rPr>
          <w:rFonts w:ascii="Simplified Arabic" w:hAnsi="Simplified Arabic" w:cs="PT Bold Heading"/>
          <w:sz w:val="32"/>
          <w:szCs w:val="32"/>
          <w:lang w:bidi="ar-IQ"/>
        </w:rPr>
        <w:t xml:space="preserve">  </w:t>
      </w:r>
      <w:r w:rsidR="00F54891" w:rsidRPr="00094885">
        <w:rPr>
          <w:rFonts w:ascii="Simplified Arabic" w:hAnsi="Simplified Arabic" w:cs="PT Bold Heading"/>
          <w:sz w:val="32"/>
          <w:szCs w:val="32"/>
        </w:rPr>
        <w:t xml:space="preserve">Propositions </w:t>
      </w:r>
    </w:p>
    <w:p w:rsidR="00CD2205" w:rsidRPr="00094885" w:rsidRDefault="00CD2205" w:rsidP="002A62F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9488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استكمالا للبحث يقترح الباحث </w:t>
      </w:r>
      <w:r w:rsidR="009846DF" w:rsidRPr="00094885">
        <w:rPr>
          <w:rFonts w:ascii="Simplified Arabic" w:hAnsi="Simplified Arabic" w:cs="Simplified Arabic"/>
          <w:sz w:val="32"/>
          <w:szCs w:val="32"/>
          <w:rtl/>
        </w:rPr>
        <w:t>إجراء دراسات</w:t>
      </w:r>
      <w:r w:rsidRPr="00094885"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</w:p>
    <w:p w:rsidR="00CD2205" w:rsidRPr="00094885" w:rsidRDefault="00CD2205" w:rsidP="00094885">
      <w:pPr>
        <w:pStyle w:val="NormalWeb"/>
        <w:bidi/>
        <w:spacing w:before="0" w:beforeAutospacing="0" w:afterAutospacing="0"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94885">
        <w:rPr>
          <w:rFonts w:ascii="Simplified Arabic" w:hAnsi="Simplified Arabic" w:cs="Simplified Arabic"/>
          <w:sz w:val="32"/>
          <w:szCs w:val="32"/>
          <w:rtl/>
        </w:rPr>
        <w:t>1- على مراحل دراسية ومواد أخرى وعلى</w:t>
      </w:r>
      <w:r w:rsidR="009846DF" w:rsidRPr="0009488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94885">
        <w:rPr>
          <w:rFonts w:ascii="Simplified Arabic" w:hAnsi="Simplified Arabic" w:cs="Simplified Arabic"/>
          <w:sz w:val="32"/>
          <w:szCs w:val="32"/>
          <w:rtl/>
        </w:rPr>
        <w:t>كلا الجنسين .</w:t>
      </w:r>
    </w:p>
    <w:p w:rsidR="00CD2205" w:rsidRPr="00094885" w:rsidRDefault="00CD2205" w:rsidP="002A62F0">
      <w:pPr>
        <w:pStyle w:val="NormalWeb"/>
        <w:bidi/>
        <w:spacing w:before="0" w:beforeAutospacing="0" w:afterAutospacing="0"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94885">
        <w:rPr>
          <w:rFonts w:ascii="Simplified Arabic" w:hAnsi="Simplified Arabic" w:cs="Simplified Arabic"/>
          <w:sz w:val="32"/>
          <w:szCs w:val="32"/>
          <w:rtl/>
        </w:rPr>
        <w:t xml:space="preserve"> 2- في متغيرات أخرى </w:t>
      </w:r>
      <w:r w:rsidR="00214AB4">
        <w:rPr>
          <w:rFonts w:ascii="Simplified Arabic" w:hAnsi="Simplified Arabic" w:cs="Simplified Arabic" w:hint="cs"/>
          <w:sz w:val="32"/>
          <w:szCs w:val="32"/>
          <w:rtl/>
        </w:rPr>
        <w:t>كالاستبقاء و</w:t>
      </w:r>
      <w:r w:rsidRPr="00094885">
        <w:rPr>
          <w:rFonts w:ascii="Simplified Arabic" w:hAnsi="Simplified Arabic" w:cs="Simplified Arabic"/>
          <w:sz w:val="32"/>
          <w:szCs w:val="32"/>
          <w:rtl/>
        </w:rPr>
        <w:t xml:space="preserve">تنمية التفكير </w:t>
      </w:r>
      <w:r w:rsidR="002A62F0">
        <w:rPr>
          <w:rFonts w:ascii="Simplified Arabic" w:hAnsi="Simplified Arabic" w:cs="Simplified Arabic"/>
          <w:sz w:val="32"/>
          <w:szCs w:val="32"/>
          <w:rtl/>
        </w:rPr>
        <w:t>الناقد والاتجاه العلمي والذكاء</w:t>
      </w:r>
      <w:r w:rsidR="002A62F0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8241D5" w:rsidRPr="002A62F0" w:rsidRDefault="009846DF" w:rsidP="002A62F0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94885">
        <w:rPr>
          <w:rFonts w:ascii="Simplified Arabic" w:hAnsi="Simplified Arabic" w:cs="Simplified Arabic"/>
          <w:sz w:val="32"/>
          <w:szCs w:val="32"/>
          <w:rtl/>
        </w:rPr>
        <w:t xml:space="preserve">3- </w:t>
      </w:r>
      <w:r w:rsidRPr="0009488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مقارنة </w:t>
      </w:r>
      <w:proofErr w:type="spellStart"/>
      <w:r w:rsidRPr="00094885">
        <w:rPr>
          <w:rFonts w:ascii="Simplified Arabic" w:hAnsi="Simplified Arabic" w:cs="Simplified Arabic"/>
          <w:sz w:val="32"/>
          <w:szCs w:val="32"/>
          <w:rtl/>
          <w:lang w:bidi="ar-IQ"/>
        </w:rPr>
        <w:t>إستراتيجية</w:t>
      </w:r>
      <w:proofErr w:type="spellEnd"/>
      <w:r w:rsidRPr="0009488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الدعائم التعليمية مع طرائق أُخرى في اكتساب المفاهيم التاريخية وتنم</w:t>
      </w:r>
      <w:r w:rsidR="00225235">
        <w:rPr>
          <w:rFonts w:ascii="Simplified Arabic" w:hAnsi="Simplified Arabic" w:cs="Simplified Arabic"/>
          <w:sz w:val="32"/>
          <w:szCs w:val="32"/>
          <w:rtl/>
          <w:lang w:bidi="ar-IQ"/>
        </w:rPr>
        <w:t>ية الاتجاه نحو مادة الاجتماعيات</w:t>
      </w:r>
      <w:r w:rsidRPr="0009488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لبيان أيهما أكثر فاعلية وجدوى لخدمة العملية التعليمية.</w:t>
      </w:r>
    </w:p>
    <w:sectPr w:rsidR="008241D5" w:rsidRPr="002A62F0" w:rsidSect="002A62F0">
      <w:headerReference w:type="default" r:id="rId9"/>
      <w:pgSz w:w="11906" w:h="16838"/>
      <w:pgMar w:top="1440" w:right="2125" w:bottom="1440" w:left="1800" w:header="708" w:footer="708" w:gutter="0"/>
      <w:pgNumType w:start="123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3CE" w:rsidRDefault="002673CE" w:rsidP="00957994">
      <w:pPr>
        <w:spacing w:after="0" w:line="240" w:lineRule="auto"/>
      </w:pPr>
      <w:r>
        <w:separator/>
      </w:r>
    </w:p>
  </w:endnote>
  <w:endnote w:type="continuationSeparator" w:id="0">
    <w:p w:rsidR="002673CE" w:rsidRDefault="002673CE" w:rsidP="00957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Kharashi 9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Kharashi 3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3CE" w:rsidRDefault="002673CE" w:rsidP="00957994">
      <w:pPr>
        <w:spacing w:after="0" w:line="240" w:lineRule="auto"/>
      </w:pPr>
      <w:r>
        <w:separator/>
      </w:r>
    </w:p>
  </w:footnote>
  <w:footnote w:type="continuationSeparator" w:id="0">
    <w:p w:rsidR="002673CE" w:rsidRDefault="002673CE" w:rsidP="00957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l-Kharashi 9"/>
        <w:b/>
        <w:bCs/>
        <w:i/>
        <w:iCs/>
        <w:sz w:val="28"/>
        <w:szCs w:val="28"/>
        <w:rtl/>
      </w:rPr>
      <w:id w:val="593449367"/>
      <w:docPartObj>
        <w:docPartGallery w:val="Page Numbers (Top of Page)"/>
        <w:docPartUnique/>
      </w:docPartObj>
    </w:sdtPr>
    <w:sdtEndPr>
      <w:rPr>
        <w:rFonts w:cstheme="minorBidi"/>
        <w:i w:val="0"/>
        <w:iCs w:val="0"/>
      </w:rPr>
    </w:sdtEndPr>
    <w:sdtContent>
      <w:p w:rsidR="00AD5AFD" w:rsidRPr="00E01DCB" w:rsidRDefault="002673CE" w:rsidP="00A24788">
        <w:pPr>
          <w:pStyle w:val="Header"/>
          <w:ind w:right="360"/>
          <w:rPr>
            <w:rFonts w:ascii="Book Antiqua" w:hAnsi="Book Antiqua" w:cs="SKR HEAD1"/>
            <w:noProof/>
            <w:sz w:val="2"/>
            <w:szCs w:val="2"/>
            <w:rtl/>
          </w:rPr>
        </w:pPr>
        <w:r>
          <w:rPr>
            <w:rFonts w:ascii="Book Antiqua" w:hAnsi="Book Antiqua" w:cs="SKR HEAD1"/>
            <w:b/>
            <w:bCs/>
            <w:noProof/>
            <w:sz w:val="26"/>
            <w:szCs w:val="26"/>
            <w:rtl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60" type="#_x0000_t65" style="position:absolute;left:0;text-align:left;margin-left:-24.6pt;margin-top:-5.85pt;width:38.9pt;height:27.4pt;z-index:251661312;mso-position-horizontal-relative:text;mso-position-vertical-relative:text" adj="12979" strokeweight="1pt">
              <v:shadow on="t"/>
              <v:textbox>
                <w:txbxContent>
                  <w:p w:rsidR="00512756" w:rsidRPr="00474526" w:rsidRDefault="00D3358B" w:rsidP="00512756">
                    <w:pPr>
                      <w:pStyle w:val="Header"/>
                      <w:jc w:val="center"/>
                      <w:rPr>
                        <w:rFonts w:cs="Al-Kharashi 31"/>
                        <w:b/>
                        <w:bCs/>
                        <w:sz w:val="26"/>
                        <w:szCs w:val="26"/>
                      </w:rPr>
                    </w:pPr>
                    <w:r w:rsidRPr="00474526">
                      <w:rPr>
                        <w:rFonts w:cs="Al-Kharashi 31"/>
                        <w:b/>
                        <w:bCs/>
                        <w:sz w:val="26"/>
                        <w:szCs w:val="26"/>
                      </w:rPr>
                      <w:fldChar w:fldCharType="begin"/>
                    </w:r>
                    <w:r w:rsidR="00512756" w:rsidRPr="00474526">
                      <w:rPr>
                        <w:rFonts w:cs="Al-Kharashi 31"/>
                        <w:b/>
                        <w:bCs/>
                        <w:sz w:val="26"/>
                        <w:szCs w:val="26"/>
                      </w:rPr>
                      <w:instrText xml:space="preserve">PAGE  </w:instrText>
                    </w:r>
                    <w:r w:rsidRPr="00474526">
                      <w:rPr>
                        <w:rFonts w:cs="Al-Kharashi 31"/>
                        <w:b/>
                        <w:bCs/>
                        <w:sz w:val="26"/>
                        <w:szCs w:val="26"/>
                      </w:rPr>
                      <w:fldChar w:fldCharType="separate"/>
                    </w:r>
                    <w:r w:rsidR="000B7753">
                      <w:rPr>
                        <w:rFonts w:cs="Al-Kharashi 31"/>
                        <w:b/>
                        <w:bCs/>
                        <w:noProof/>
                        <w:sz w:val="26"/>
                        <w:szCs w:val="26"/>
                        <w:rtl/>
                      </w:rPr>
                      <w:t>125</w:t>
                    </w:r>
                    <w:r w:rsidRPr="00474526">
                      <w:rPr>
                        <w:rFonts w:cs="Al-Kharashi 31"/>
                        <w:b/>
                        <w:bCs/>
                        <w:sz w:val="26"/>
                        <w:szCs w:val="26"/>
                      </w:rPr>
                      <w:fldChar w:fldCharType="end"/>
                    </w:r>
                  </w:p>
                  <w:p w:rsidR="00512756" w:rsidRDefault="00512756" w:rsidP="00512756">
                    <w:pPr>
                      <w:jc w:val="center"/>
                    </w:pPr>
                  </w:p>
                </w:txbxContent>
              </v:textbox>
            </v:shape>
          </w:pict>
        </w:r>
        <w:r>
          <w:rPr>
            <w:rFonts w:ascii="Book Antiqua" w:hAnsi="Book Antiqua" w:cs="SKR HEAD1"/>
            <w:b/>
            <w:bCs/>
            <w:noProof/>
            <w:sz w:val="26"/>
            <w:szCs w:val="26"/>
            <w:rtl/>
          </w:rPr>
          <w:pict>
            <v:rect id="_x0000_s2058" style="position:absolute;left:0;text-align:left;margin-left:42.3pt;margin-top:-5.85pt;width:315.15pt;height:39.25pt;z-index:251656192;mso-position-horizontal-relative:text;mso-position-vertical-relative:text" filled="f" stroked="f">
              <v:textbox style="mso-next-textbox:#_x0000_s2058">
                <w:txbxContent>
                  <w:p w:rsidR="00AD5AFD" w:rsidRPr="00D23BC2" w:rsidRDefault="00D12769" w:rsidP="00D12769">
                    <w:pPr>
                      <w:spacing w:line="216" w:lineRule="auto"/>
                      <w:jc w:val="lowKashida"/>
                      <w:rPr>
                        <w:rFonts w:ascii="Sakkal Majalla" w:hAnsi="Sakkal Majalla" w:cs="DecoType Thuluth"/>
                        <w:b/>
                        <w:bCs/>
                        <w:sz w:val="35"/>
                        <w:szCs w:val="35"/>
                        <w:rtl/>
                        <w:lang w:bidi="ar-IQ"/>
                      </w:rPr>
                    </w:pPr>
                    <w:r>
                      <w:rPr>
                        <w:rFonts w:ascii="Sakkal Majalla" w:hAnsi="Sakkal Majalla" w:cs="DecoType Thuluth" w:hint="cs"/>
                        <w:b/>
                        <w:bCs/>
                        <w:sz w:val="35"/>
                        <w:szCs w:val="35"/>
                        <w:rtl/>
                        <w:lang w:bidi="ar-IQ"/>
                      </w:rPr>
                      <w:t>..........</w:t>
                    </w:r>
                    <w:r w:rsidR="00AD5AFD">
                      <w:rPr>
                        <w:rFonts w:ascii="Sakkal Majalla" w:hAnsi="Sakkal Majalla" w:cs="DecoType Thuluth" w:hint="cs"/>
                        <w:b/>
                        <w:bCs/>
                        <w:sz w:val="35"/>
                        <w:szCs w:val="35"/>
                        <w:rtl/>
                        <w:lang w:bidi="ar-IQ"/>
                      </w:rPr>
                      <w:t xml:space="preserve">. </w:t>
                    </w:r>
                    <w:r>
                      <w:rPr>
                        <w:rFonts w:ascii="Sakkal Majalla" w:hAnsi="Sakkal Majalla" w:cs="DecoType Thuluth" w:hint="cs"/>
                        <w:b/>
                        <w:bCs/>
                        <w:sz w:val="35"/>
                        <w:szCs w:val="35"/>
                        <w:rtl/>
                        <w:lang w:bidi="ar-IQ"/>
                      </w:rPr>
                      <w:t>الاستنتاجات والتوصيات والمقترحات</w:t>
                    </w:r>
                    <w:r w:rsidR="00AD5AFD">
                      <w:rPr>
                        <w:rFonts w:ascii="Sakkal Majalla" w:hAnsi="Sakkal Majalla" w:cs="DecoType Thuluth" w:hint="cs"/>
                        <w:b/>
                        <w:bCs/>
                        <w:sz w:val="35"/>
                        <w:szCs w:val="35"/>
                        <w:rtl/>
                        <w:lang w:bidi="ar-IQ"/>
                      </w:rPr>
                      <w:t xml:space="preserve"> </w:t>
                    </w:r>
                  </w:p>
                  <w:p w:rsidR="00AD5AFD" w:rsidRPr="004D3128" w:rsidRDefault="00AD5AFD" w:rsidP="00A24788">
                    <w:pPr>
                      <w:spacing w:line="216" w:lineRule="auto"/>
                      <w:jc w:val="lowKashida"/>
                      <w:rPr>
                        <w:sz w:val="27"/>
                        <w:szCs w:val="27"/>
                        <w:lang w:bidi="ar-IQ"/>
                      </w:rPr>
                    </w:pPr>
                  </w:p>
                </w:txbxContent>
              </v:textbox>
            </v:rect>
          </w:pict>
        </w:r>
        <w:r>
          <w:rPr>
            <w:rFonts w:ascii="Book Antiqua" w:hAnsi="Book Antiqua" w:cs="SKR HEAD1"/>
            <w:noProof/>
            <w:sz w:val="2"/>
            <w:szCs w:val="2"/>
            <w:rtl/>
          </w:rPr>
          <w:pict>
            <v:rect id="_x0000_s2053" style="position:absolute;left:0;text-align:left;margin-left:31.75pt;margin-top:-5.85pt;width:401.75pt;height:50.75pt;z-index:251655168;mso-position-horizontal-relative:text;mso-position-vertical-relative:text" filled="f" stroked="f">
              <v:textbox style="mso-next-textbox:#_x0000_s2053">
                <w:txbxContent>
                  <w:p w:rsidR="00AD5AFD" w:rsidRPr="00A24788" w:rsidRDefault="00AD5AFD" w:rsidP="00A24788">
                    <w:pPr>
                      <w:rPr>
                        <w:b/>
                        <w:bCs/>
                        <w:sz w:val="26"/>
                        <w:szCs w:val="26"/>
                        <w:rtl/>
                        <w:lang w:bidi="ar-IQ"/>
                      </w:rPr>
                    </w:pPr>
                    <w:r w:rsidRPr="00A24788">
                      <w:rPr>
                        <w:b/>
                        <w:bCs/>
                        <w:sz w:val="68"/>
                        <w:szCs w:val="68"/>
                      </w:rPr>
                      <w:sym w:font="AGA Arabesque Desktop" w:char="F02B"/>
                    </w:r>
                    <w:r w:rsidR="00D12769">
                      <w:rPr>
                        <w:rFonts w:hint="cs"/>
                        <w:b/>
                        <w:bCs/>
                        <w:sz w:val="68"/>
                        <w:szCs w:val="68"/>
                        <w:rtl/>
                      </w:rPr>
                      <w:t xml:space="preserve"> </w:t>
                    </w:r>
                    <w:r w:rsidR="00D12769">
                      <w:rPr>
                        <w:rFonts w:hint="cs"/>
                        <w:b/>
                        <w:bCs/>
                        <w:sz w:val="68"/>
                        <w:szCs w:val="68"/>
                      </w:rPr>
                      <w:sym w:font="AGA Arabesque Desktop" w:char="F025"/>
                    </w:r>
                    <w:r w:rsidR="00D12769">
                      <w:rPr>
                        <w:rFonts w:hint="cs"/>
                        <w:b/>
                        <w:bCs/>
                        <w:sz w:val="68"/>
                        <w:szCs w:val="68"/>
                        <w:rtl/>
                      </w:rPr>
                      <w:t xml:space="preserve">  </w:t>
                    </w:r>
                  </w:p>
                  <w:p w:rsidR="00AD5AFD" w:rsidRPr="00A24788" w:rsidRDefault="00AD5AFD" w:rsidP="00A24788">
                    <w:pPr>
                      <w:rPr>
                        <w:b/>
                        <w:bCs/>
                      </w:rPr>
                    </w:pPr>
                  </w:p>
                  <w:p w:rsidR="00AD5AFD" w:rsidRPr="00A24788" w:rsidRDefault="00AD5AFD" w:rsidP="00A24788">
                    <w:pPr>
                      <w:rPr>
                        <w:b/>
                        <w:bCs/>
                        <w:sz w:val="26"/>
                        <w:szCs w:val="26"/>
                        <w:rtl/>
                        <w:lang w:bidi="ar-IQ"/>
                      </w:rPr>
                    </w:pPr>
                  </w:p>
                </w:txbxContent>
              </v:textbox>
            </v:rect>
          </w:pict>
        </w:r>
      </w:p>
      <w:p w:rsidR="00AD5AFD" w:rsidRPr="002E32DD" w:rsidRDefault="00AD5AFD" w:rsidP="00A24788">
        <w:pPr>
          <w:pStyle w:val="Header"/>
          <w:tabs>
            <w:tab w:val="clear" w:pos="4153"/>
            <w:tab w:val="clear" w:pos="8306"/>
            <w:tab w:val="right" w:pos="7946"/>
          </w:tabs>
          <w:ind w:right="360"/>
          <w:rPr>
            <w:rFonts w:ascii="Book Antiqua" w:hAnsi="Book Antiqua" w:cs="SKR HEAD1"/>
            <w:b/>
            <w:bCs/>
            <w:sz w:val="26"/>
            <w:szCs w:val="26"/>
            <w:rtl/>
          </w:rPr>
        </w:pPr>
        <w:r>
          <w:rPr>
            <w:rFonts w:ascii="Book Antiqua" w:hAnsi="Book Antiqua" w:cs="SKR HEAD1"/>
            <w:b/>
            <w:bCs/>
            <w:sz w:val="26"/>
            <w:szCs w:val="26"/>
          </w:rPr>
          <w:tab/>
        </w:r>
      </w:p>
      <w:p w:rsidR="00AD5AFD" w:rsidRPr="00B24AA4" w:rsidRDefault="002673CE" w:rsidP="00A24788">
        <w:pPr>
          <w:pStyle w:val="Header"/>
          <w:tabs>
            <w:tab w:val="clear" w:pos="4153"/>
            <w:tab w:val="clear" w:pos="8306"/>
            <w:tab w:val="left" w:pos="731"/>
          </w:tabs>
          <w:ind w:right="360"/>
          <w:rPr>
            <w:lang w:bidi="ar-IQ"/>
          </w:rPr>
        </w:pPr>
        <w:r>
          <w:rPr>
            <w:noProof/>
          </w:rPr>
          <w:pict>
            <v:line id="_x0000_s2056" style="position:absolute;left:0;text-align:left;z-index:251659264" from="12.75pt,12.35pt" to="12.75pt,21.35pt" strokeweight="5pt">
              <v:stroke linestyle="thinThin"/>
              <v:shadow opacity=".5" offset="6pt,-6pt"/>
            </v:line>
          </w:pict>
        </w:r>
        <w:r>
          <w:rPr>
            <w:noProof/>
          </w:rPr>
          <w:pict>
            <v:line id="_x0000_s2057" style="position:absolute;left:0;text-align:left;z-index:251660288" from="14.3pt,19.45pt" to="432.75pt,19.8pt" strokeweight="5pt">
              <v:stroke linestyle="thinThin"/>
              <v:shadow on="t" opacity=".5" offset="6pt,-6pt"/>
            </v:line>
          </w:pict>
        </w:r>
      </w:p>
      <w:p w:rsidR="00AD5AFD" w:rsidRDefault="00AD5AFD" w:rsidP="00A24788">
        <w:pPr>
          <w:tabs>
            <w:tab w:val="left" w:pos="4106"/>
            <w:tab w:val="center" w:pos="4153"/>
          </w:tabs>
          <w:spacing w:after="0"/>
        </w:pPr>
        <w:r>
          <w:rPr>
            <w:rtl/>
          </w:rPr>
          <w:tab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6881"/>
    <w:multiLevelType w:val="hybridMultilevel"/>
    <w:tmpl w:val="F656F764"/>
    <w:lvl w:ilvl="0" w:tplc="0409000F">
      <w:start w:val="1"/>
      <w:numFmt w:val="decimal"/>
      <w:lvlText w:val="%1."/>
      <w:lvlJc w:val="left"/>
      <w:pPr>
        <w:ind w:left="1245" w:hanging="360"/>
      </w:p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0AAC29AA"/>
    <w:multiLevelType w:val="hybridMultilevel"/>
    <w:tmpl w:val="A26EBD1A"/>
    <w:lvl w:ilvl="0" w:tplc="F6107810">
      <w:start w:val="1"/>
      <w:numFmt w:val="decimal"/>
      <w:lvlText w:val="%1."/>
      <w:lvlJc w:val="left"/>
      <w:pPr>
        <w:ind w:left="1145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706F0"/>
    <w:multiLevelType w:val="hybridMultilevel"/>
    <w:tmpl w:val="BB82E5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477D7B"/>
    <w:multiLevelType w:val="hybridMultilevel"/>
    <w:tmpl w:val="45FC316C"/>
    <w:lvl w:ilvl="0" w:tplc="7CC037C0">
      <w:start w:val="1"/>
      <w:numFmt w:val="decimal"/>
      <w:lvlText w:val="%1-"/>
      <w:lvlJc w:val="left"/>
      <w:pPr>
        <w:ind w:left="36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254CE5"/>
    <w:multiLevelType w:val="hybridMultilevel"/>
    <w:tmpl w:val="4EFA60F2"/>
    <w:lvl w:ilvl="0" w:tplc="41D02DF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16B0AE8"/>
    <w:multiLevelType w:val="hybridMultilevel"/>
    <w:tmpl w:val="E31AFA7A"/>
    <w:lvl w:ilvl="0" w:tplc="FEA4718E">
      <w:start w:val="1"/>
      <w:numFmt w:val="decimal"/>
      <w:lvlText w:val="%1-"/>
      <w:lvlJc w:val="left"/>
      <w:pPr>
        <w:ind w:left="-1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6" w:hanging="360"/>
      </w:pPr>
    </w:lvl>
    <w:lvl w:ilvl="2" w:tplc="0409001B" w:tentative="1">
      <w:start w:val="1"/>
      <w:numFmt w:val="lowerRoman"/>
      <w:lvlText w:val="%3."/>
      <w:lvlJc w:val="right"/>
      <w:pPr>
        <w:ind w:left="1276" w:hanging="180"/>
      </w:pPr>
    </w:lvl>
    <w:lvl w:ilvl="3" w:tplc="0409000F" w:tentative="1">
      <w:start w:val="1"/>
      <w:numFmt w:val="decimal"/>
      <w:lvlText w:val="%4."/>
      <w:lvlJc w:val="left"/>
      <w:pPr>
        <w:ind w:left="1996" w:hanging="360"/>
      </w:pPr>
    </w:lvl>
    <w:lvl w:ilvl="4" w:tplc="04090019" w:tentative="1">
      <w:start w:val="1"/>
      <w:numFmt w:val="lowerLetter"/>
      <w:lvlText w:val="%5."/>
      <w:lvlJc w:val="left"/>
      <w:pPr>
        <w:ind w:left="2716" w:hanging="360"/>
      </w:pPr>
    </w:lvl>
    <w:lvl w:ilvl="5" w:tplc="0409001B" w:tentative="1">
      <w:start w:val="1"/>
      <w:numFmt w:val="lowerRoman"/>
      <w:lvlText w:val="%6."/>
      <w:lvlJc w:val="right"/>
      <w:pPr>
        <w:ind w:left="3436" w:hanging="180"/>
      </w:pPr>
    </w:lvl>
    <w:lvl w:ilvl="6" w:tplc="0409000F" w:tentative="1">
      <w:start w:val="1"/>
      <w:numFmt w:val="decimal"/>
      <w:lvlText w:val="%7."/>
      <w:lvlJc w:val="left"/>
      <w:pPr>
        <w:ind w:left="4156" w:hanging="360"/>
      </w:pPr>
    </w:lvl>
    <w:lvl w:ilvl="7" w:tplc="04090019" w:tentative="1">
      <w:start w:val="1"/>
      <w:numFmt w:val="lowerLetter"/>
      <w:lvlText w:val="%8."/>
      <w:lvlJc w:val="left"/>
      <w:pPr>
        <w:ind w:left="4876" w:hanging="360"/>
      </w:pPr>
    </w:lvl>
    <w:lvl w:ilvl="8" w:tplc="0409001B" w:tentative="1">
      <w:start w:val="1"/>
      <w:numFmt w:val="lowerRoman"/>
      <w:lvlText w:val="%9."/>
      <w:lvlJc w:val="right"/>
      <w:pPr>
        <w:ind w:left="5596" w:hanging="180"/>
      </w:pPr>
    </w:lvl>
  </w:abstractNum>
  <w:abstractNum w:abstractNumId="6">
    <w:nsid w:val="3A365E35"/>
    <w:multiLevelType w:val="hybridMultilevel"/>
    <w:tmpl w:val="72325FF4"/>
    <w:lvl w:ilvl="0" w:tplc="880227B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659C1"/>
    <w:multiLevelType w:val="hybridMultilevel"/>
    <w:tmpl w:val="32881CA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EFE29D9"/>
    <w:multiLevelType w:val="hybridMultilevel"/>
    <w:tmpl w:val="280CC0A2"/>
    <w:lvl w:ilvl="0" w:tplc="AAE473B8">
      <w:start w:val="1"/>
      <w:numFmt w:val="arabicAbjad"/>
      <w:lvlText w:val="%1."/>
      <w:lvlJc w:val="left"/>
      <w:pPr>
        <w:ind w:left="71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8645BC"/>
    <w:multiLevelType w:val="hybridMultilevel"/>
    <w:tmpl w:val="F372F930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00037B6"/>
    <w:multiLevelType w:val="hybridMultilevel"/>
    <w:tmpl w:val="A4C6DBD4"/>
    <w:lvl w:ilvl="0" w:tplc="662628CC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85141"/>
    <w:multiLevelType w:val="hybridMultilevel"/>
    <w:tmpl w:val="E07ED222"/>
    <w:lvl w:ilvl="0" w:tplc="93A81682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B0F60C0"/>
    <w:multiLevelType w:val="hybridMultilevel"/>
    <w:tmpl w:val="AA38B4D8"/>
    <w:lvl w:ilvl="0" w:tplc="332803D0">
      <w:start w:val="1"/>
      <w:numFmt w:val="decimal"/>
      <w:lvlText w:val="%1-"/>
      <w:lvlJc w:val="left"/>
      <w:pPr>
        <w:ind w:left="61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>
    <w:nsid w:val="6BB01C28"/>
    <w:multiLevelType w:val="hybridMultilevel"/>
    <w:tmpl w:val="DFB6F82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E080379"/>
    <w:multiLevelType w:val="hybridMultilevel"/>
    <w:tmpl w:val="04E8BB5C"/>
    <w:lvl w:ilvl="0" w:tplc="605E68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B5486"/>
    <w:multiLevelType w:val="hybridMultilevel"/>
    <w:tmpl w:val="649C3E98"/>
    <w:lvl w:ilvl="0" w:tplc="F6107810">
      <w:start w:val="1"/>
      <w:numFmt w:val="decimal"/>
      <w:lvlText w:val="%1."/>
      <w:lvlJc w:val="left"/>
      <w:pPr>
        <w:ind w:left="121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14"/>
  </w:num>
  <w:num w:numId="2">
    <w:abstractNumId w:val="1"/>
  </w:num>
  <w:num w:numId="3">
    <w:abstractNumId w:val="1"/>
  </w:num>
  <w:num w:numId="4">
    <w:abstractNumId w:val="15"/>
  </w:num>
  <w:num w:numId="5">
    <w:abstractNumId w:val="4"/>
  </w:num>
  <w:num w:numId="6">
    <w:abstractNumId w:val="1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2"/>
  </w:num>
  <w:num w:numId="13">
    <w:abstractNumId w:val="13"/>
  </w:num>
  <w:num w:numId="14">
    <w:abstractNumId w:val="5"/>
  </w:num>
  <w:num w:numId="15">
    <w:abstractNumId w:val="3"/>
  </w:num>
  <w:num w:numId="16">
    <w:abstractNumId w:val="12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994"/>
    <w:rsid w:val="00014CD3"/>
    <w:rsid w:val="000158EB"/>
    <w:rsid w:val="00017B49"/>
    <w:rsid w:val="00037316"/>
    <w:rsid w:val="0006449D"/>
    <w:rsid w:val="000770FD"/>
    <w:rsid w:val="00094885"/>
    <w:rsid w:val="0009760E"/>
    <w:rsid w:val="000A5063"/>
    <w:rsid w:val="000A6C08"/>
    <w:rsid w:val="000B6309"/>
    <w:rsid w:val="000B7753"/>
    <w:rsid w:val="000D2E9E"/>
    <w:rsid w:val="000E5941"/>
    <w:rsid w:val="000F1683"/>
    <w:rsid w:val="00100050"/>
    <w:rsid w:val="00104505"/>
    <w:rsid w:val="00106FC2"/>
    <w:rsid w:val="00120892"/>
    <w:rsid w:val="0012288A"/>
    <w:rsid w:val="0012524A"/>
    <w:rsid w:val="00127291"/>
    <w:rsid w:val="00140D53"/>
    <w:rsid w:val="001549EB"/>
    <w:rsid w:val="00161998"/>
    <w:rsid w:val="001A6B3D"/>
    <w:rsid w:val="001A7AAF"/>
    <w:rsid w:val="001B30EF"/>
    <w:rsid w:val="001D3F0D"/>
    <w:rsid w:val="001E2B86"/>
    <w:rsid w:val="0020155F"/>
    <w:rsid w:val="00214AB4"/>
    <w:rsid w:val="0022330A"/>
    <w:rsid w:val="00225235"/>
    <w:rsid w:val="0023390B"/>
    <w:rsid w:val="0023476A"/>
    <w:rsid w:val="002364CC"/>
    <w:rsid w:val="00237324"/>
    <w:rsid w:val="002451BF"/>
    <w:rsid w:val="00252B88"/>
    <w:rsid w:val="00260D0C"/>
    <w:rsid w:val="002673CE"/>
    <w:rsid w:val="00281537"/>
    <w:rsid w:val="00291F65"/>
    <w:rsid w:val="002946AB"/>
    <w:rsid w:val="00297C6E"/>
    <w:rsid w:val="002A62F0"/>
    <w:rsid w:val="002C33D3"/>
    <w:rsid w:val="002C60A0"/>
    <w:rsid w:val="002F63CF"/>
    <w:rsid w:val="00313F10"/>
    <w:rsid w:val="0031417C"/>
    <w:rsid w:val="00325F3D"/>
    <w:rsid w:val="00326F6F"/>
    <w:rsid w:val="00340962"/>
    <w:rsid w:val="003466CD"/>
    <w:rsid w:val="00366EC2"/>
    <w:rsid w:val="00376475"/>
    <w:rsid w:val="0038341C"/>
    <w:rsid w:val="00391227"/>
    <w:rsid w:val="003A2969"/>
    <w:rsid w:val="003A508D"/>
    <w:rsid w:val="003B00A6"/>
    <w:rsid w:val="003B4C62"/>
    <w:rsid w:val="003C0978"/>
    <w:rsid w:val="003C0D31"/>
    <w:rsid w:val="003D1EE2"/>
    <w:rsid w:val="00417411"/>
    <w:rsid w:val="00421D77"/>
    <w:rsid w:val="00423753"/>
    <w:rsid w:val="00433111"/>
    <w:rsid w:val="004359D7"/>
    <w:rsid w:val="00467651"/>
    <w:rsid w:val="004854FC"/>
    <w:rsid w:val="0049038A"/>
    <w:rsid w:val="0049547F"/>
    <w:rsid w:val="0049713D"/>
    <w:rsid w:val="004A2B52"/>
    <w:rsid w:val="004A3BB9"/>
    <w:rsid w:val="004A5C0B"/>
    <w:rsid w:val="004C1318"/>
    <w:rsid w:val="004D689A"/>
    <w:rsid w:val="004E2F36"/>
    <w:rsid w:val="004E31F9"/>
    <w:rsid w:val="004F10A0"/>
    <w:rsid w:val="005017E3"/>
    <w:rsid w:val="005114EE"/>
    <w:rsid w:val="00512756"/>
    <w:rsid w:val="00514D21"/>
    <w:rsid w:val="00523B99"/>
    <w:rsid w:val="005276C0"/>
    <w:rsid w:val="0053677B"/>
    <w:rsid w:val="00586CC4"/>
    <w:rsid w:val="005903AD"/>
    <w:rsid w:val="005C5E99"/>
    <w:rsid w:val="005C78BD"/>
    <w:rsid w:val="005F1179"/>
    <w:rsid w:val="005F5E32"/>
    <w:rsid w:val="005F5EB7"/>
    <w:rsid w:val="005F6BF5"/>
    <w:rsid w:val="00641F70"/>
    <w:rsid w:val="00653591"/>
    <w:rsid w:val="00661C85"/>
    <w:rsid w:val="00673683"/>
    <w:rsid w:val="00687234"/>
    <w:rsid w:val="006A008D"/>
    <w:rsid w:val="006A3863"/>
    <w:rsid w:val="006B34BE"/>
    <w:rsid w:val="0070334E"/>
    <w:rsid w:val="0074222E"/>
    <w:rsid w:val="007620FD"/>
    <w:rsid w:val="00763FFC"/>
    <w:rsid w:val="00771E22"/>
    <w:rsid w:val="00775D6F"/>
    <w:rsid w:val="007A3C28"/>
    <w:rsid w:val="007C52D5"/>
    <w:rsid w:val="007E19A6"/>
    <w:rsid w:val="007E6B83"/>
    <w:rsid w:val="007F4F2D"/>
    <w:rsid w:val="008023B6"/>
    <w:rsid w:val="00816221"/>
    <w:rsid w:val="008234D1"/>
    <w:rsid w:val="008241D5"/>
    <w:rsid w:val="00846E45"/>
    <w:rsid w:val="008623B9"/>
    <w:rsid w:val="008666C9"/>
    <w:rsid w:val="008814D1"/>
    <w:rsid w:val="00884D8E"/>
    <w:rsid w:val="0089309E"/>
    <w:rsid w:val="008937B1"/>
    <w:rsid w:val="008B1573"/>
    <w:rsid w:val="008B3ACC"/>
    <w:rsid w:val="008B52F5"/>
    <w:rsid w:val="008D733E"/>
    <w:rsid w:val="008E0AEE"/>
    <w:rsid w:val="008F4618"/>
    <w:rsid w:val="009004E9"/>
    <w:rsid w:val="009159B6"/>
    <w:rsid w:val="00921D98"/>
    <w:rsid w:val="00935F4D"/>
    <w:rsid w:val="00944047"/>
    <w:rsid w:val="00952988"/>
    <w:rsid w:val="00955337"/>
    <w:rsid w:val="00957994"/>
    <w:rsid w:val="009846DF"/>
    <w:rsid w:val="009975ED"/>
    <w:rsid w:val="009A4F69"/>
    <w:rsid w:val="009B05C0"/>
    <w:rsid w:val="009B1976"/>
    <w:rsid w:val="009C2CBF"/>
    <w:rsid w:val="009C4814"/>
    <w:rsid w:val="009D275F"/>
    <w:rsid w:val="009D4A09"/>
    <w:rsid w:val="009D5F5B"/>
    <w:rsid w:val="009D659F"/>
    <w:rsid w:val="00A030CA"/>
    <w:rsid w:val="00A075E4"/>
    <w:rsid w:val="00A168BA"/>
    <w:rsid w:val="00A20F02"/>
    <w:rsid w:val="00A24788"/>
    <w:rsid w:val="00A2749E"/>
    <w:rsid w:val="00A4606A"/>
    <w:rsid w:val="00A508E9"/>
    <w:rsid w:val="00A54324"/>
    <w:rsid w:val="00A74A34"/>
    <w:rsid w:val="00A93965"/>
    <w:rsid w:val="00AA5D56"/>
    <w:rsid w:val="00AA7CE1"/>
    <w:rsid w:val="00AC5BC0"/>
    <w:rsid w:val="00AD5AFD"/>
    <w:rsid w:val="00AE45D6"/>
    <w:rsid w:val="00B0162B"/>
    <w:rsid w:val="00B01667"/>
    <w:rsid w:val="00B3295B"/>
    <w:rsid w:val="00B54078"/>
    <w:rsid w:val="00B5793E"/>
    <w:rsid w:val="00B75E64"/>
    <w:rsid w:val="00B812D9"/>
    <w:rsid w:val="00B8433E"/>
    <w:rsid w:val="00BB1E2E"/>
    <w:rsid w:val="00BB3772"/>
    <w:rsid w:val="00BC17EF"/>
    <w:rsid w:val="00BD3B6B"/>
    <w:rsid w:val="00C055A1"/>
    <w:rsid w:val="00C104C5"/>
    <w:rsid w:val="00C115ED"/>
    <w:rsid w:val="00C1442C"/>
    <w:rsid w:val="00C15191"/>
    <w:rsid w:val="00C21FFC"/>
    <w:rsid w:val="00C24B93"/>
    <w:rsid w:val="00C30A50"/>
    <w:rsid w:val="00C35061"/>
    <w:rsid w:val="00C37A30"/>
    <w:rsid w:val="00C425EE"/>
    <w:rsid w:val="00C434EF"/>
    <w:rsid w:val="00C5287F"/>
    <w:rsid w:val="00C53584"/>
    <w:rsid w:val="00C8070E"/>
    <w:rsid w:val="00C97945"/>
    <w:rsid w:val="00CA3344"/>
    <w:rsid w:val="00CC2CFA"/>
    <w:rsid w:val="00CC70CD"/>
    <w:rsid w:val="00CC7174"/>
    <w:rsid w:val="00CD2205"/>
    <w:rsid w:val="00CE1768"/>
    <w:rsid w:val="00D01346"/>
    <w:rsid w:val="00D0547A"/>
    <w:rsid w:val="00D12769"/>
    <w:rsid w:val="00D25771"/>
    <w:rsid w:val="00D3358B"/>
    <w:rsid w:val="00D368C3"/>
    <w:rsid w:val="00D43D7B"/>
    <w:rsid w:val="00D444DD"/>
    <w:rsid w:val="00D55642"/>
    <w:rsid w:val="00D567FE"/>
    <w:rsid w:val="00D6610C"/>
    <w:rsid w:val="00D728F1"/>
    <w:rsid w:val="00D814C1"/>
    <w:rsid w:val="00D82452"/>
    <w:rsid w:val="00D83A91"/>
    <w:rsid w:val="00D91408"/>
    <w:rsid w:val="00DB6F49"/>
    <w:rsid w:val="00DC3EE7"/>
    <w:rsid w:val="00DD35BC"/>
    <w:rsid w:val="00DD7EB3"/>
    <w:rsid w:val="00DE26A7"/>
    <w:rsid w:val="00DE3DDB"/>
    <w:rsid w:val="00DE4D13"/>
    <w:rsid w:val="00DF5D13"/>
    <w:rsid w:val="00E02358"/>
    <w:rsid w:val="00E26AAA"/>
    <w:rsid w:val="00E47DFB"/>
    <w:rsid w:val="00E74284"/>
    <w:rsid w:val="00E84FA9"/>
    <w:rsid w:val="00E925CD"/>
    <w:rsid w:val="00EA44F1"/>
    <w:rsid w:val="00EC132D"/>
    <w:rsid w:val="00ED1D95"/>
    <w:rsid w:val="00ED3275"/>
    <w:rsid w:val="00EE06A8"/>
    <w:rsid w:val="00F034E0"/>
    <w:rsid w:val="00F044FA"/>
    <w:rsid w:val="00F1026B"/>
    <w:rsid w:val="00F20C45"/>
    <w:rsid w:val="00F21EB5"/>
    <w:rsid w:val="00F304DB"/>
    <w:rsid w:val="00F34C5C"/>
    <w:rsid w:val="00F41D1D"/>
    <w:rsid w:val="00F45502"/>
    <w:rsid w:val="00F457B1"/>
    <w:rsid w:val="00F46A61"/>
    <w:rsid w:val="00F54891"/>
    <w:rsid w:val="00F57B9D"/>
    <w:rsid w:val="00F6041B"/>
    <w:rsid w:val="00F70B88"/>
    <w:rsid w:val="00F8488D"/>
    <w:rsid w:val="00FA4ACC"/>
    <w:rsid w:val="00FC2DCC"/>
    <w:rsid w:val="00FC30A0"/>
    <w:rsid w:val="00FC665D"/>
    <w:rsid w:val="00FE23AA"/>
    <w:rsid w:val="00FF1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34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579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57994"/>
  </w:style>
  <w:style w:type="paragraph" w:styleId="Footer">
    <w:name w:val="footer"/>
    <w:basedOn w:val="Normal"/>
    <w:link w:val="FooterChar"/>
    <w:uiPriority w:val="99"/>
    <w:unhideWhenUsed/>
    <w:rsid w:val="009579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994"/>
  </w:style>
  <w:style w:type="paragraph" w:styleId="ListParagraph">
    <w:name w:val="List Paragraph"/>
    <w:basedOn w:val="Normal"/>
    <w:uiPriority w:val="34"/>
    <w:qFormat/>
    <w:rsid w:val="00C104C5"/>
    <w:pPr>
      <w:ind w:left="720"/>
      <w:contextualSpacing/>
    </w:pPr>
  </w:style>
  <w:style w:type="table" w:styleId="TableGrid">
    <w:name w:val="Table Grid"/>
    <w:basedOn w:val="TableNormal"/>
    <w:uiPriority w:val="59"/>
    <w:rsid w:val="00E26A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A24788"/>
  </w:style>
  <w:style w:type="paragraph" w:styleId="FootnoteText">
    <w:name w:val="footnote text"/>
    <w:basedOn w:val="Normal"/>
    <w:link w:val="FootnoteTextChar"/>
    <w:uiPriority w:val="99"/>
    <w:semiHidden/>
    <w:unhideWhenUsed/>
    <w:rsid w:val="007A3C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3C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3C2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C17E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FA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14D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12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73895-3DA2-4B9C-9D29-DD5EBCF9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Mohannad</cp:lastModifiedBy>
  <cp:revision>117</cp:revision>
  <cp:lastPrinted>2019-12-12T13:52:00Z</cp:lastPrinted>
  <dcterms:created xsi:type="dcterms:W3CDTF">2017-01-17T17:19:00Z</dcterms:created>
  <dcterms:modified xsi:type="dcterms:W3CDTF">2019-12-12T13:52:00Z</dcterms:modified>
</cp:coreProperties>
</file>